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能源销售公司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招聘岗位职责及任职条件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022"/>
        <w:gridCol w:w="635"/>
        <w:gridCol w:w="3607"/>
        <w:gridCol w:w="1071"/>
        <w:gridCol w:w="1019"/>
        <w:gridCol w:w="4157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序号</w:t>
            </w:r>
          </w:p>
        </w:tc>
        <w:tc>
          <w:tcPr>
            <w:tcW w:w="1022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岗位</w:t>
            </w:r>
          </w:p>
        </w:tc>
        <w:tc>
          <w:tcPr>
            <w:tcW w:w="635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人数</w:t>
            </w:r>
          </w:p>
        </w:tc>
        <w:tc>
          <w:tcPr>
            <w:tcW w:w="3607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主要职责</w:t>
            </w:r>
          </w:p>
        </w:tc>
        <w:tc>
          <w:tcPr>
            <w:tcW w:w="1071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1019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4157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任职条件</w:t>
            </w:r>
          </w:p>
        </w:tc>
        <w:tc>
          <w:tcPr>
            <w:tcW w:w="1158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9" w:hRule="atLeast"/>
        </w:trPr>
        <w:tc>
          <w:tcPr>
            <w:tcW w:w="586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1022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交易高级经理（主管级）</w:t>
            </w:r>
          </w:p>
        </w:tc>
        <w:tc>
          <w:tcPr>
            <w:tcW w:w="635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3607" w:type="dxa"/>
            <w:vAlign w:val="center"/>
          </w:tcPr>
          <w:p>
            <w:pPr>
              <w:pStyle w:val="2"/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负责电力市场形势分析及电力交易对外协调等工作，统筹开展交易策略制定并组织实施，落实河南公司售电侧交易策略。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负责市场分析、电价预测。负责用户数据汇总与分析，交易方案制定与执行。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负责交易操作与监护。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负责代理用户参与绿证绿电交易。</w:t>
            </w:r>
          </w:p>
          <w:p>
            <w:pPr>
              <w:pStyle w:val="2"/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lang w:val="en-US" w:eastAsia="zh-CN" w:bidi="ar-SA"/>
              </w:rPr>
              <w:t>负责交易风险管理。</w:t>
            </w:r>
          </w:p>
        </w:tc>
        <w:tc>
          <w:tcPr>
            <w:tcW w:w="1071" w:type="dxa"/>
            <w:vAlign w:val="center"/>
          </w:tcPr>
          <w:p>
            <w:pPr>
              <w:pStyle w:val="2"/>
              <w:widowControl w:val="0"/>
              <w:spacing w:line="240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本科及以上</w:t>
            </w:r>
          </w:p>
        </w:tc>
        <w:tc>
          <w:tcPr>
            <w:tcW w:w="1019" w:type="dxa"/>
            <w:vAlign w:val="center"/>
          </w:tcPr>
          <w:p>
            <w:pPr>
              <w:pStyle w:val="2"/>
              <w:widowControl w:val="0"/>
              <w:spacing w:line="240" w:lineRule="auto"/>
              <w:ind w:left="0" w:leftChars="0"/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40周岁及以下</w:t>
            </w:r>
          </w:p>
        </w:tc>
        <w:tc>
          <w:tcPr>
            <w:tcW w:w="41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1.电气类、自动化类、经济学类、数学类、管理科学与工程等相关专业；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具有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年以上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电力营销、大数据分析或数据量化分析等相关工作经历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有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省级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电力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交易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机构或相关管理机构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工作经历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者优先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逻辑思维清晰，具有较强的数据分析能力，沟通协调能力，组织能力、写作能力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4.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具有优良的敬业精神，能够坚守职业操守，作风严谨，执行力强；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5.熟练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运用办公软件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及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AI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等智能工具；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6.特别优秀的</w:t>
            </w: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年龄</w:t>
            </w:r>
            <w:r>
              <w:rPr>
                <w:rFonts w:hint="eastAsia" w:ascii="仿宋_GB2312" w:eastAsia="仿宋_GB2312" w:cs="仿宋_GB2312" w:hAnsiTheme="minorHAns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可适当放宽。</w:t>
            </w:r>
            <w:bookmarkStart w:id="0" w:name="_GoBack"/>
            <w:bookmarkEnd w:id="0"/>
          </w:p>
          <w:p>
            <w:pPr>
              <w:pStyle w:val="2"/>
              <w:widowControl w:val="0"/>
              <w:spacing w:line="240" w:lineRule="auto"/>
              <w:ind w:left="0" w:leftChars="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58" w:type="dxa"/>
            <w:vAlign w:val="center"/>
          </w:tcPr>
          <w:p>
            <w:pPr>
              <w:pStyle w:val="2"/>
              <w:widowControl w:val="0"/>
              <w:spacing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tlc-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pStyle w:val="7"/>
      <w:lvlText w:val="（%1）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">
    <w:nsid w:val="00000003"/>
    <w:multiLevelType w:val="multilevel"/>
    <w:tmpl w:val="00000003"/>
    <w:lvl w:ilvl="0" w:tentative="0">
      <w:start w:val="1"/>
      <w:numFmt w:val="decimal"/>
      <w:lvlText w:val="（%1）"/>
      <w:lvlJc w:val="left"/>
      <w:pPr>
        <w:ind w:left="1554" w:hanging="420"/>
      </w:pPr>
      <w:rPr>
        <w:rFonts w:hint="eastAsia"/>
      </w:rPr>
    </w:lvl>
    <w:lvl w:ilvl="1" w:tentative="0">
      <w:start w:val="1"/>
      <w:numFmt w:val="lowerLetter"/>
      <w:pStyle w:val="6"/>
      <w:lvlText w:val="%2)"/>
      <w:lvlJc w:val="left"/>
      <w:pPr>
        <w:ind w:left="2121" w:hanging="420"/>
      </w:pPr>
    </w:lvl>
    <w:lvl w:ilvl="2" w:tentative="0">
      <w:start w:val="1"/>
      <w:numFmt w:val="lowerRoman"/>
      <w:lvlText w:val="%3."/>
      <w:lvlJc w:val="right"/>
      <w:pPr>
        <w:ind w:left="2394" w:hanging="420"/>
      </w:pPr>
    </w:lvl>
    <w:lvl w:ilvl="3" w:tentative="0">
      <w:start w:val="1"/>
      <w:numFmt w:val="decimal"/>
      <w:lvlText w:val="%4."/>
      <w:lvlJc w:val="left"/>
      <w:pPr>
        <w:ind w:left="2814" w:hanging="420"/>
      </w:pPr>
    </w:lvl>
    <w:lvl w:ilvl="4" w:tentative="0">
      <w:start w:val="1"/>
      <w:numFmt w:val="lowerLetter"/>
      <w:lvlText w:val="%5)"/>
      <w:lvlJc w:val="left"/>
      <w:pPr>
        <w:ind w:left="3234" w:hanging="420"/>
      </w:pPr>
    </w:lvl>
    <w:lvl w:ilvl="5" w:tentative="0">
      <w:start w:val="1"/>
      <w:numFmt w:val="lowerRoman"/>
      <w:lvlText w:val="%6."/>
      <w:lvlJc w:val="right"/>
      <w:pPr>
        <w:ind w:left="3654" w:hanging="420"/>
      </w:pPr>
    </w:lvl>
    <w:lvl w:ilvl="6" w:tentative="0">
      <w:start w:val="1"/>
      <w:numFmt w:val="decimal"/>
      <w:lvlText w:val="%7."/>
      <w:lvlJc w:val="left"/>
      <w:pPr>
        <w:ind w:left="4074" w:hanging="420"/>
      </w:pPr>
    </w:lvl>
    <w:lvl w:ilvl="7" w:tentative="0">
      <w:start w:val="1"/>
      <w:numFmt w:val="lowerLetter"/>
      <w:lvlText w:val="%8)"/>
      <w:lvlJc w:val="left"/>
      <w:pPr>
        <w:ind w:left="4494" w:hanging="420"/>
      </w:pPr>
    </w:lvl>
    <w:lvl w:ilvl="8" w:tentative="0">
      <w:start w:val="1"/>
      <w:numFmt w:val="lowerRoman"/>
      <w:lvlText w:val="%9."/>
      <w:lvlJc w:val="right"/>
      <w:pPr>
        <w:ind w:left="491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6640A"/>
    <w:rsid w:val="06F2101B"/>
    <w:rsid w:val="0E3C466D"/>
    <w:rsid w:val="1BE93C20"/>
    <w:rsid w:val="1E945870"/>
    <w:rsid w:val="21666C92"/>
    <w:rsid w:val="309C670A"/>
    <w:rsid w:val="51521BC1"/>
    <w:rsid w:val="5516640A"/>
    <w:rsid w:val="5559103A"/>
    <w:rsid w:val="62C053BC"/>
    <w:rsid w:val="64EE6306"/>
    <w:rsid w:val="7323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4"/>
    <w:basedOn w:val="1"/>
    <w:next w:val="1"/>
    <w:qFormat/>
    <w:uiPriority w:val="0"/>
    <w:pPr>
      <w:ind w:left="72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引言二级条标题"/>
    <w:basedOn w:val="7"/>
    <w:next w:val="8"/>
    <w:qFormat/>
    <w:uiPriority w:val="0"/>
    <w:pPr>
      <w:numPr>
        <w:ilvl w:val="1"/>
        <w:numId w:val="1"/>
      </w:numPr>
      <w:tabs>
        <w:tab w:val="left" w:pos="360"/>
        <w:tab w:val="left" w:pos="1200"/>
      </w:tabs>
    </w:pPr>
    <w:rPr>
      <w:rFonts w:eastAsia="宋体"/>
      <w:b w:val="0"/>
    </w:rPr>
  </w:style>
  <w:style w:type="paragraph" w:customStyle="1" w:styleId="7">
    <w:name w:val="引言一级条标题"/>
    <w:basedOn w:val="1"/>
    <w:next w:val="8"/>
    <w:qFormat/>
    <w:uiPriority w:val="0"/>
    <w:pPr>
      <w:widowControl/>
      <w:numPr>
        <w:ilvl w:val="0"/>
        <w:numId w:val="2"/>
      </w:numPr>
    </w:pPr>
    <w:rPr>
      <w:rFonts w:eastAsia="黑体"/>
      <w:b/>
    </w:rPr>
  </w:style>
  <w:style w:type="paragraph" w:customStyle="1" w:styleId="8">
    <w:name w:val="段"/>
    <w:qFormat/>
    <w:uiPriority w:val="0"/>
    <w:pPr>
      <w:ind w:left="840"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2026-07-02T04:46:00Z</dcterms:created>
  <dc:creator>金梦</dc:creator>
  <cp:lastModifiedBy>金梦</cp:lastModifiedBy>
  <dcterms:modified xsi:type="dcterms:W3CDTF">2026-07-02T04:53:51Z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1682A11BFEBA4BCCB4638693B199816D</vt:lpwstr>
  </property>
</Properties>
</file>